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7B250" w14:textId="77777777" w:rsidR="0023330A" w:rsidRDefault="0023330A" w:rsidP="0023330A">
      <w:pPr>
        <w:spacing w:before="100" w:beforeAutospacing="1" w:after="100" w:afterAutospacing="1" w:line="240" w:lineRule="auto"/>
        <w:ind w:left="426"/>
        <w:jc w:val="center"/>
        <w:outlineLvl w:val="0"/>
        <w:rPr>
          <w:rFonts w:ascii="HfW cursive" w:hAnsi="HfW cursive"/>
          <w:b/>
          <w:bCs/>
          <w:kern w:val="36"/>
          <w:sz w:val="40"/>
          <w:szCs w:val="48"/>
          <w:lang w:eastAsia="en-GB"/>
        </w:rPr>
      </w:pPr>
      <w:bookmarkStart w:id="0" w:name="_GoBack"/>
      <w:bookmarkEnd w:id="0"/>
      <w:r>
        <w:rPr>
          <w:rFonts w:ascii="HfW cursive" w:hAnsi="HfW cursive"/>
          <w:b/>
          <w:bCs/>
          <w:noProof/>
          <w:kern w:val="36"/>
          <w:sz w:val="40"/>
          <w:szCs w:val="48"/>
          <w:lang w:eastAsia="en-GB"/>
        </w:rPr>
        <w:drawing>
          <wp:anchor distT="0" distB="0" distL="114300" distR="114300" simplePos="0" relativeHeight="251659264" behindDoc="0" locked="0" layoutInCell="1" allowOverlap="1" wp14:anchorId="73309499" wp14:editId="29C1A6EC">
            <wp:simplePos x="0" y="0"/>
            <wp:positionH relativeFrom="margin">
              <wp:posOffset>6101715</wp:posOffset>
            </wp:positionH>
            <wp:positionV relativeFrom="paragraph">
              <wp:posOffset>0</wp:posOffset>
            </wp:positionV>
            <wp:extent cx="651510" cy="866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A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866140"/>
                    </a:xfrm>
                    <a:prstGeom prst="rect">
                      <a:avLst/>
                    </a:prstGeom>
                  </pic:spPr>
                </pic:pic>
              </a:graphicData>
            </a:graphic>
            <wp14:sizeRelH relativeFrom="margin">
              <wp14:pctWidth>0</wp14:pctWidth>
            </wp14:sizeRelH>
            <wp14:sizeRelV relativeFrom="margin">
              <wp14:pctHeight>0</wp14:pctHeight>
            </wp14:sizeRelV>
          </wp:anchor>
        </w:drawing>
      </w:r>
      <w:r w:rsidRPr="003B2F89">
        <w:rPr>
          <w:rFonts w:ascii="HfW cursive" w:hAnsi="HfW cursive"/>
          <w:b/>
          <w:bCs/>
          <w:kern w:val="36"/>
          <w:sz w:val="40"/>
          <w:szCs w:val="48"/>
          <w:lang w:eastAsia="en-GB"/>
        </w:rPr>
        <w:t xml:space="preserve">Holbeach </w:t>
      </w:r>
      <w:r>
        <w:rPr>
          <w:rFonts w:ascii="HfW cursive" w:hAnsi="HfW cursive"/>
          <w:b/>
          <w:bCs/>
          <w:kern w:val="36"/>
          <w:sz w:val="40"/>
          <w:szCs w:val="48"/>
          <w:lang w:eastAsia="en-GB"/>
        </w:rPr>
        <w:t xml:space="preserve">Bank </w:t>
      </w:r>
      <w:r w:rsidRPr="003B2F89">
        <w:rPr>
          <w:rFonts w:ascii="HfW cursive" w:hAnsi="HfW cursive"/>
          <w:b/>
          <w:bCs/>
          <w:kern w:val="36"/>
          <w:sz w:val="40"/>
          <w:szCs w:val="48"/>
          <w:lang w:eastAsia="en-GB"/>
        </w:rPr>
        <w:t xml:space="preserve">Academy </w:t>
      </w:r>
      <w:r>
        <w:rPr>
          <w:rFonts w:ascii="HfW cursive" w:hAnsi="HfW cursive"/>
          <w:b/>
          <w:bCs/>
          <w:kern w:val="36"/>
          <w:sz w:val="40"/>
          <w:szCs w:val="48"/>
          <w:lang w:eastAsia="en-GB"/>
        </w:rPr>
        <w:t xml:space="preserve">Calculation </w:t>
      </w:r>
      <w:r w:rsidRPr="003B2F89">
        <w:rPr>
          <w:rFonts w:ascii="HfW cursive" w:hAnsi="HfW cursive"/>
          <w:b/>
          <w:bCs/>
          <w:kern w:val="36"/>
          <w:sz w:val="40"/>
          <w:szCs w:val="48"/>
          <w:lang w:eastAsia="en-GB"/>
        </w:rPr>
        <w:t xml:space="preserve">Policy </w:t>
      </w:r>
    </w:p>
    <w:p w14:paraId="59609A4D" w14:textId="77777777" w:rsidR="0023330A" w:rsidRPr="003B2F89" w:rsidRDefault="0023330A" w:rsidP="0023330A">
      <w:pPr>
        <w:spacing w:before="100" w:beforeAutospacing="1" w:after="100" w:afterAutospacing="1" w:line="240" w:lineRule="auto"/>
        <w:jc w:val="center"/>
        <w:outlineLvl w:val="0"/>
        <w:rPr>
          <w:rFonts w:ascii="HfW cursive" w:hAnsi="HfW cursive"/>
          <w:b/>
          <w:bCs/>
          <w:kern w:val="36"/>
          <w:sz w:val="32"/>
          <w:szCs w:val="48"/>
          <w:lang w:eastAsia="en-GB"/>
        </w:rPr>
      </w:pPr>
      <w:r>
        <w:rPr>
          <w:rFonts w:ascii="HfW cursive" w:hAnsi="HfW cursive"/>
          <w:b/>
          <w:bCs/>
          <w:kern w:val="36"/>
          <w:sz w:val="32"/>
          <w:szCs w:val="48"/>
          <w:lang w:eastAsia="en-GB"/>
        </w:rPr>
        <w:t>September 2021- review June 2022</w:t>
      </w:r>
    </w:p>
    <w:p w14:paraId="6A0C63BF" w14:textId="77777777" w:rsidR="0023330A" w:rsidRPr="008C7968" w:rsidRDefault="0023330A" w:rsidP="0023330A">
      <w:pPr>
        <w:spacing w:before="100" w:beforeAutospacing="1" w:after="100" w:afterAutospacing="1" w:line="240" w:lineRule="auto"/>
        <w:rPr>
          <w:rFonts w:ascii="HfW cursive" w:hAnsi="HfW cursive"/>
          <w:sz w:val="24"/>
          <w:szCs w:val="24"/>
          <w:lang w:eastAsia="en-GB"/>
        </w:rPr>
      </w:pPr>
      <w:r>
        <w:rPr>
          <w:rFonts w:ascii="HfW cursive" w:hAnsi="HfW cursive"/>
          <w:sz w:val="24"/>
          <w:szCs w:val="24"/>
          <w:lang w:eastAsia="en-GB"/>
        </w:rPr>
        <w:t>At Holbeach Bank Academy we believe that mathematics is a vital tool to be used in everyday life, critical to Science, technology and engineering and necessary for economic well-being.  Therefore, our intent is to develop each child’s ability to master the skills of calculating and to reason and to problem-solve, we ensure children understand the world around them, extending their cultural capital.</w:t>
      </w:r>
    </w:p>
    <w:p w14:paraId="785B862D" w14:textId="77777777" w:rsidR="0023330A" w:rsidRDefault="0023330A" w:rsidP="0023330A">
      <w:pPr>
        <w:spacing w:after="0" w:line="240" w:lineRule="auto"/>
        <w:rPr>
          <w:rFonts w:ascii="HfW cursive" w:hAnsi="HfW cursive"/>
          <w:bCs/>
          <w:sz w:val="24"/>
          <w:szCs w:val="24"/>
          <w:lang w:eastAsia="en-GB"/>
        </w:rPr>
      </w:pPr>
      <w:r>
        <w:rPr>
          <w:rFonts w:ascii="HfW cursive" w:hAnsi="HfW cursive"/>
          <w:bCs/>
          <w:sz w:val="24"/>
          <w:szCs w:val="24"/>
          <w:lang w:eastAsia="en-GB"/>
        </w:rPr>
        <w:t xml:space="preserve">This policy gives an outline of the documents we use to support the teaching and learning of calculation throughout mathematics throughout the Academy.  We follow the progression documents set out previously by </w:t>
      </w:r>
      <w:proofErr w:type="spellStart"/>
      <w:r>
        <w:rPr>
          <w:rFonts w:ascii="HfW cursive" w:hAnsi="HfW cursive"/>
          <w:bCs/>
          <w:sz w:val="24"/>
          <w:szCs w:val="24"/>
          <w:lang w:eastAsia="en-GB"/>
        </w:rPr>
        <w:t>CfBT</w:t>
      </w:r>
      <w:proofErr w:type="spellEnd"/>
      <w:r>
        <w:rPr>
          <w:rFonts w:ascii="HfW cursive" w:hAnsi="HfW cursive"/>
          <w:bCs/>
          <w:sz w:val="24"/>
          <w:szCs w:val="24"/>
          <w:lang w:eastAsia="en-GB"/>
        </w:rPr>
        <w:t xml:space="preserve"> and support with White Rose Maths Hub documents to ensure a continuing development of number skills and calculation strategies. </w:t>
      </w:r>
    </w:p>
    <w:p w14:paraId="6A376CD9" w14:textId="77777777" w:rsidR="0023330A" w:rsidRDefault="0023330A" w:rsidP="0023330A">
      <w:pPr>
        <w:spacing w:after="0" w:line="240" w:lineRule="auto"/>
        <w:rPr>
          <w:rFonts w:ascii="HfW cursive" w:hAnsi="HfW cursive"/>
          <w:bCs/>
          <w:sz w:val="24"/>
          <w:szCs w:val="24"/>
          <w:lang w:eastAsia="en-GB"/>
        </w:rPr>
      </w:pPr>
    </w:p>
    <w:p w14:paraId="6B57AE73" w14:textId="7C15AB6B" w:rsidR="0023330A" w:rsidRDefault="0023330A" w:rsidP="0023330A">
      <w:pPr>
        <w:spacing w:after="0" w:line="240" w:lineRule="auto"/>
        <w:rPr>
          <w:rFonts w:ascii="HfW cursive" w:hAnsi="HfW cursive"/>
          <w:bCs/>
          <w:sz w:val="24"/>
          <w:szCs w:val="24"/>
          <w:lang w:eastAsia="en-GB"/>
        </w:rPr>
      </w:pPr>
      <w:r>
        <w:rPr>
          <w:rFonts w:ascii="HfW cursive" w:hAnsi="HfW cursive"/>
          <w:bCs/>
          <w:sz w:val="24"/>
          <w:szCs w:val="24"/>
          <w:lang w:eastAsia="en-GB"/>
        </w:rPr>
        <w:t xml:space="preserve">As an academy, we follow the White Rose Schemes of Learning and this mirrors the small step approach in the </w:t>
      </w:r>
      <w:proofErr w:type="spellStart"/>
      <w:r>
        <w:rPr>
          <w:rFonts w:ascii="HfW cursive" w:hAnsi="HfW cursive"/>
          <w:bCs/>
          <w:sz w:val="24"/>
          <w:szCs w:val="24"/>
          <w:lang w:eastAsia="en-GB"/>
        </w:rPr>
        <w:t>CfBT</w:t>
      </w:r>
      <w:proofErr w:type="spellEnd"/>
      <w:r>
        <w:rPr>
          <w:rFonts w:ascii="HfW cursive" w:hAnsi="HfW cursive"/>
          <w:bCs/>
          <w:sz w:val="24"/>
          <w:szCs w:val="24"/>
          <w:lang w:eastAsia="en-GB"/>
        </w:rPr>
        <w:t xml:space="preserve"> documents. The latter sets out stages of development through the use of informal to formal written methods rather than assigning to specific year groups.  Each stage is roughly equated to a year group but it allows staff to see the progression in each operation in a more flexible approach.  Both documents are reviewed by the Maths Team to ensure they are relevant and current to both our Academy and the curriculum.</w:t>
      </w:r>
    </w:p>
    <w:p w14:paraId="665E16C3" w14:textId="7FFBBDE8" w:rsidR="00303EBD" w:rsidRDefault="00303EBD" w:rsidP="0023330A">
      <w:pPr>
        <w:spacing w:after="0" w:line="240" w:lineRule="auto"/>
        <w:rPr>
          <w:rFonts w:ascii="HfW cursive" w:hAnsi="HfW cursive"/>
          <w:bCs/>
          <w:sz w:val="24"/>
          <w:szCs w:val="24"/>
          <w:lang w:eastAsia="en-GB"/>
        </w:rPr>
      </w:pPr>
      <w:r>
        <w:rPr>
          <w:rFonts w:ascii="HfW cursive" w:hAnsi="HfW cursive"/>
          <w:bCs/>
          <w:sz w:val="24"/>
          <w:szCs w:val="24"/>
          <w:lang w:eastAsia="en-GB"/>
        </w:rPr>
        <w:t xml:space="preserve">Since the closure of schools, the government has given guidance to support the recovery of mathematical core skills. These are being used by Teachers to ensure pupils are ready to progress to the next steps in learning. </w:t>
      </w:r>
    </w:p>
    <w:p w14:paraId="1DCC6804" w14:textId="77777777" w:rsidR="0023330A" w:rsidRDefault="0023330A" w:rsidP="0023330A">
      <w:pPr>
        <w:spacing w:after="0" w:line="240" w:lineRule="auto"/>
        <w:rPr>
          <w:rFonts w:ascii="HfW cursive" w:hAnsi="HfW cursive"/>
          <w:bCs/>
          <w:sz w:val="24"/>
          <w:szCs w:val="24"/>
          <w:lang w:eastAsia="en-GB"/>
        </w:rPr>
      </w:pPr>
    </w:p>
    <w:p w14:paraId="45BF2D35" w14:textId="77777777" w:rsidR="0023330A" w:rsidRDefault="0023330A" w:rsidP="0023330A">
      <w:pPr>
        <w:spacing w:after="0" w:line="240" w:lineRule="auto"/>
        <w:rPr>
          <w:rFonts w:ascii="HfW cursive" w:hAnsi="HfW cursive"/>
          <w:bCs/>
          <w:sz w:val="24"/>
          <w:szCs w:val="24"/>
          <w:lang w:eastAsia="en-GB"/>
        </w:rPr>
      </w:pPr>
      <w:r>
        <w:rPr>
          <w:rFonts w:ascii="HfW cursive" w:hAnsi="HfW cursive"/>
          <w:bCs/>
          <w:sz w:val="24"/>
          <w:szCs w:val="24"/>
          <w:lang w:eastAsia="en-GB"/>
        </w:rPr>
        <w:t>Appendices:</w:t>
      </w:r>
    </w:p>
    <w:p w14:paraId="5236163B" w14:textId="77777777" w:rsidR="0023330A" w:rsidRDefault="0023330A" w:rsidP="0023330A">
      <w:pPr>
        <w:spacing w:after="0" w:line="240" w:lineRule="auto"/>
        <w:rPr>
          <w:rFonts w:ascii="HfW cursive" w:hAnsi="HfW cursive"/>
          <w:bCs/>
          <w:sz w:val="24"/>
          <w:szCs w:val="24"/>
          <w:lang w:eastAsia="en-GB"/>
        </w:rPr>
      </w:pPr>
      <w:proofErr w:type="spellStart"/>
      <w:r>
        <w:rPr>
          <w:rFonts w:ascii="HfW cursive" w:hAnsi="HfW cursive"/>
          <w:bCs/>
          <w:sz w:val="24"/>
          <w:szCs w:val="24"/>
          <w:lang w:eastAsia="en-GB"/>
        </w:rPr>
        <w:t>CfBT</w:t>
      </w:r>
      <w:proofErr w:type="spellEnd"/>
      <w:r>
        <w:rPr>
          <w:rFonts w:ascii="HfW cursive" w:hAnsi="HfW cursive"/>
          <w:bCs/>
          <w:sz w:val="24"/>
          <w:szCs w:val="24"/>
          <w:lang w:eastAsia="en-GB"/>
        </w:rPr>
        <w:t xml:space="preserve"> Addition &amp; Subtraction</w:t>
      </w:r>
    </w:p>
    <w:p w14:paraId="7FFFB650" w14:textId="77777777" w:rsidR="0023330A" w:rsidRDefault="0023330A" w:rsidP="0023330A">
      <w:pPr>
        <w:spacing w:after="0" w:line="240" w:lineRule="auto"/>
        <w:rPr>
          <w:rFonts w:ascii="HfW cursive" w:hAnsi="HfW cursive"/>
          <w:bCs/>
          <w:sz w:val="24"/>
          <w:szCs w:val="24"/>
          <w:lang w:eastAsia="en-GB"/>
        </w:rPr>
      </w:pPr>
      <w:proofErr w:type="spellStart"/>
      <w:r>
        <w:rPr>
          <w:rFonts w:ascii="HfW cursive" w:hAnsi="HfW cursive"/>
          <w:bCs/>
          <w:sz w:val="24"/>
          <w:szCs w:val="24"/>
          <w:lang w:eastAsia="en-GB"/>
        </w:rPr>
        <w:t>CfBT</w:t>
      </w:r>
      <w:proofErr w:type="spellEnd"/>
      <w:r>
        <w:rPr>
          <w:rFonts w:ascii="HfW cursive" w:hAnsi="HfW cursive"/>
          <w:bCs/>
          <w:sz w:val="24"/>
          <w:szCs w:val="24"/>
          <w:lang w:eastAsia="en-GB"/>
        </w:rPr>
        <w:t xml:space="preserve"> Multiplication &amp; Division</w:t>
      </w:r>
    </w:p>
    <w:p w14:paraId="100215F3" w14:textId="77777777" w:rsidR="0023330A" w:rsidRDefault="0023330A" w:rsidP="0023330A">
      <w:pPr>
        <w:spacing w:after="0" w:line="240" w:lineRule="auto"/>
        <w:rPr>
          <w:rFonts w:ascii="HfW cursive" w:hAnsi="HfW cursive"/>
          <w:bCs/>
          <w:sz w:val="24"/>
          <w:szCs w:val="24"/>
          <w:lang w:eastAsia="en-GB"/>
        </w:rPr>
      </w:pPr>
      <w:r>
        <w:rPr>
          <w:rFonts w:ascii="HfW cursive" w:hAnsi="HfW cursive"/>
          <w:bCs/>
          <w:sz w:val="24"/>
          <w:szCs w:val="24"/>
          <w:lang w:eastAsia="en-GB"/>
        </w:rPr>
        <w:t>National Curriculum Progression- Primary WRMH</w:t>
      </w:r>
    </w:p>
    <w:p w14:paraId="3B10BA8F" w14:textId="2F30F164" w:rsidR="0023330A" w:rsidRDefault="0023330A" w:rsidP="0023330A">
      <w:pPr>
        <w:spacing w:after="0" w:line="240" w:lineRule="auto"/>
        <w:rPr>
          <w:rFonts w:ascii="HfW cursive" w:hAnsi="HfW cursive"/>
          <w:bCs/>
          <w:sz w:val="24"/>
          <w:szCs w:val="24"/>
          <w:lang w:eastAsia="en-GB"/>
        </w:rPr>
      </w:pPr>
      <w:r>
        <w:rPr>
          <w:rFonts w:ascii="HfW cursive" w:hAnsi="HfW cursive"/>
          <w:bCs/>
          <w:sz w:val="24"/>
          <w:szCs w:val="24"/>
          <w:lang w:eastAsia="en-GB"/>
        </w:rPr>
        <w:t>National Curriculum Mixed Age Progression- Primary WRMH</w:t>
      </w:r>
    </w:p>
    <w:p w14:paraId="03A9644C" w14:textId="619A7C36" w:rsidR="00FA5E3F" w:rsidRDefault="00FA5E3F" w:rsidP="0023330A">
      <w:pPr>
        <w:spacing w:after="0" w:line="240" w:lineRule="auto"/>
        <w:rPr>
          <w:rFonts w:ascii="HfW cursive" w:hAnsi="HfW cursive"/>
          <w:bCs/>
          <w:sz w:val="24"/>
          <w:szCs w:val="24"/>
          <w:lang w:eastAsia="en-GB"/>
        </w:rPr>
      </w:pPr>
      <w:r>
        <w:rPr>
          <w:rFonts w:ascii="HfW cursive" w:hAnsi="HfW cursive"/>
          <w:bCs/>
          <w:sz w:val="24"/>
          <w:szCs w:val="24"/>
          <w:lang w:eastAsia="en-GB"/>
        </w:rPr>
        <w:t>Teaching a Broad and balanced Curriculum for Education Recovery July 2021 DfE</w:t>
      </w:r>
    </w:p>
    <w:p w14:paraId="7E9C0EB0" w14:textId="3B5662B6" w:rsidR="00FA5E3F" w:rsidRDefault="00FA5E3F" w:rsidP="0023330A">
      <w:pPr>
        <w:spacing w:after="0" w:line="240" w:lineRule="auto"/>
        <w:rPr>
          <w:rFonts w:ascii="HfW cursive" w:hAnsi="HfW cursive"/>
          <w:bCs/>
          <w:sz w:val="24"/>
          <w:szCs w:val="24"/>
          <w:lang w:eastAsia="en-GB"/>
        </w:rPr>
      </w:pPr>
      <w:r>
        <w:rPr>
          <w:rFonts w:ascii="HfW cursive" w:hAnsi="HfW cursive"/>
          <w:bCs/>
          <w:sz w:val="24"/>
          <w:szCs w:val="24"/>
          <w:lang w:eastAsia="en-GB"/>
        </w:rPr>
        <w:t xml:space="preserve">Ready- to-progress criteria: year 1 to year 6 </w:t>
      </w:r>
      <w:r w:rsidR="00303EBD">
        <w:rPr>
          <w:rFonts w:ascii="HfW cursive" w:hAnsi="HfW cursive"/>
          <w:bCs/>
          <w:sz w:val="24"/>
          <w:szCs w:val="24"/>
          <w:lang w:eastAsia="en-GB"/>
        </w:rPr>
        <w:t>DfE June 2020</w:t>
      </w:r>
    </w:p>
    <w:p w14:paraId="227E48DF" w14:textId="60809FF1" w:rsidR="00FA5E3F" w:rsidRDefault="00FA5E3F" w:rsidP="0023330A">
      <w:pPr>
        <w:spacing w:after="0" w:line="240" w:lineRule="auto"/>
        <w:rPr>
          <w:rFonts w:ascii="HfW cursive" w:hAnsi="HfW cursive"/>
          <w:bCs/>
          <w:sz w:val="24"/>
          <w:szCs w:val="24"/>
          <w:lang w:eastAsia="en-GB"/>
        </w:rPr>
      </w:pPr>
      <w:r w:rsidRPr="00FA5E3F">
        <w:rPr>
          <w:rFonts w:ascii="HfW cursive" w:hAnsi="HfW cursive"/>
          <w:bCs/>
          <w:sz w:val="24"/>
          <w:szCs w:val="24"/>
          <w:lang w:eastAsia="en-GB"/>
        </w:rPr>
        <w:t>https://www.ncetm.org.uk/classroom-resources/exemplification-of-ready-to-progress-criteria/</w:t>
      </w:r>
    </w:p>
    <w:p w14:paraId="0BD1CB08" w14:textId="77777777" w:rsidR="0023330A" w:rsidRDefault="0023330A" w:rsidP="0023330A">
      <w:pPr>
        <w:spacing w:after="0" w:line="240" w:lineRule="auto"/>
        <w:rPr>
          <w:rFonts w:ascii="HfW cursive" w:hAnsi="HfW cursive"/>
          <w:bCs/>
          <w:sz w:val="24"/>
          <w:szCs w:val="24"/>
          <w:lang w:eastAsia="en-GB"/>
        </w:rPr>
      </w:pPr>
    </w:p>
    <w:p w14:paraId="0A66A589" w14:textId="77777777" w:rsidR="0023330A" w:rsidRPr="008C7968" w:rsidRDefault="0023330A" w:rsidP="0023330A">
      <w:pPr>
        <w:rPr>
          <w:rFonts w:ascii="HfW cursive" w:hAnsi="HfW cursive"/>
        </w:rPr>
      </w:pPr>
    </w:p>
    <w:p w14:paraId="1EE93204" w14:textId="77777777" w:rsidR="00801C77" w:rsidRDefault="00801C77"/>
    <w:sectPr w:rsidR="00801C77" w:rsidSect="0020203E">
      <w:pgSz w:w="11906" w:h="16838"/>
      <w:pgMar w:top="567"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fW cursiv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0A"/>
    <w:rsid w:val="0023330A"/>
    <w:rsid w:val="00303EBD"/>
    <w:rsid w:val="00800CA5"/>
    <w:rsid w:val="00801C77"/>
    <w:rsid w:val="00BB1110"/>
    <w:rsid w:val="00FA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4E49"/>
  <w15:chartTrackingRefBased/>
  <w15:docId w15:val="{A75036E2-B08B-4647-A0C2-A2197964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3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Clayton</dc:creator>
  <cp:keywords/>
  <dc:description/>
  <cp:lastModifiedBy>Shannon Pegg</cp:lastModifiedBy>
  <cp:revision>2</cp:revision>
  <dcterms:created xsi:type="dcterms:W3CDTF">2021-11-11T14:40:00Z</dcterms:created>
  <dcterms:modified xsi:type="dcterms:W3CDTF">2021-11-11T14:40:00Z</dcterms:modified>
</cp:coreProperties>
</file>