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7FB" w:rsidRPr="00047060" w:rsidRDefault="00047060" w:rsidP="00047060">
      <w:pPr>
        <w:ind w:left="-851"/>
        <w:jc w:val="center"/>
        <w:rPr>
          <w:u w:val="single"/>
        </w:rPr>
      </w:pPr>
      <w:bookmarkStart w:id="0" w:name="_GoBack"/>
      <w:bookmarkEnd w:id="0"/>
      <w:r w:rsidRPr="00047060">
        <w:rPr>
          <w:noProof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133CAA7D" wp14:editId="19654605">
            <wp:simplePos x="0" y="0"/>
            <wp:positionH relativeFrom="margin">
              <wp:posOffset>97790</wp:posOffset>
            </wp:positionH>
            <wp:positionV relativeFrom="page">
              <wp:posOffset>184785</wp:posOffset>
            </wp:positionV>
            <wp:extent cx="568325" cy="750570"/>
            <wp:effectExtent l="0" t="0" r="3175" b="0"/>
            <wp:wrapSquare wrapText="bothSides"/>
            <wp:docPr id="1" name="Picture 1" descr="C:\Users\stacy.clayton\AppData\Local\Microsoft\Windows\INetCache\Content.Word\HB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tacy.clayton\AppData\Local\Microsoft\Windows\INetCache\Content.Word\HB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7060">
        <w:rPr>
          <w:noProof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12FD2A68" wp14:editId="15508D5C">
            <wp:simplePos x="0" y="0"/>
            <wp:positionH relativeFrom="leftMargin">
              <wp:posOffset>250371</wp:posOffset>
            </wp:positionH>
            <wp:positionV relativeFrom="page">
              <wp:posOffset>152400</wp:posOffset>
            </wp:positionV>
            <wp:extent cx="598715" cy="835920"/>
            <wp:effectExtent l="0" t="0" r="0" b="2540"/>
            <wp:wrapTight wrapText="bothSides">
              <wp:wrapPolygon edited="0">
                <wp:start x="0" y="0"/>
                <wp:lineTo x="0" y="21173"/>
                <wp:lineTo x="20637" y="21173"/>
                <wp:lineTo x="20637" y="0"/>
                <wp:lineTo x="0" y="0"/>
              </wp:wrapPolygon>
            </wp:wrapTight>
            <wp:docPr id="2" name="Picture 2" descr="C:\Users\stacy.clayton\AppData\Local\Microsoft\Windows\INetCache\Content.Word\HP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tacy.clayton\AppData\Local\Microsoft\Windows\INetCache\Content.Word\HPA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03A5" w:rsidRPr="00047060">
        <w:rPr>
          <w:u w:val="single"/>
        </w:rPr>
        <w:t xml:space="preserve">Art </w:t>
      </w:r>
      <w:r w:rsidR="00C927FB" w:rsidRPr="00047060">
        <w:rPr>
          <w:u w:val="single"/>
        </w:rPr>
        <w:t xml:space="preserve">and Design </w:t>
      </w:r>
      <w:r w:rsidR="00E203A5" w:rsidRPr="00047060">
        <w:rPr>
          <w:u w:val="single"/>
        </w:rPr>
        <w:t xml:space="preserve">Progression </w:t>
      </w:r>
      <w:r w:rsidRPr="00047060">
        <w:rPr>
          <w:u w:val="single"/>
        </w:rPr>
        <w:t>of Skills in Early Years</w:t>
      </w:r>
    </w:p>
    <w:p w:rsidR="00EF6DED" w:rsidRPr="005576C7" w:rsidRDefault="00C927FB" w:rsidP="00A23C77">
      <w:pPr>
        <w:ind w:left="-851"/>
      </w:pPr>
      <w:r>
        <w:t>T</w:t>
      </w:r>
      <w:r w:rsidR="005576C7">
        <w:t>he curriculum within Early Years Foundation Stage is structured across 7 key areas of learning, as can be found in the EYFS Statutory Framework (2020).  Underpinning each of these areas are the Effective Characteristics of Learning.</w:t>
      </w:r>
      <w:r w:rsidR="00047060">
        <w:t xml:space="preserve"> </w:t>
      </w:r>
      <w:r w:rsidR="005576C7">
        <w:t xml:space="preserve">Additionally, the document </w:t>
      </w:r>
      <w:r w:rsidR="00E203A5">
        <w:t xml:space="preserve">Development Matters </w:t>
      </w:r>
      <w:r w:rsidR="005576C7">
        <w:t>(2020) outlines non-statutory curriculum guidance for the Early Years foundation stage- providing examples and clarification to support teaching and learning.</w:t>
      </w:r>
      <w:r w:rsidR="00A23C77">
        <w:br/>
      </w:r>
      <w:r w:rsidR="00047060">
        <w:br/>
      </w:r>
      <w:r w:rsidR="005576C7">
        <w:t>This document identifies statements within these documents that relate to the programme of study for Art and Design.</w:t>
      </w: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418"/>
        <w:gridCol w:w="1985"/>
        <w:gridCol w:w="12332"/>
      </w:tblGrid>
      <w:tr w:rsidR="0058669C" w:rsidTr="00047060">
        <w:tc>
          <w:tcPr>
            <w:tcW w:w="1418" w:type="dxa"/>
            <w:vMerge w:val="restart"/>
            <w:shd w:val="clear" w:color="auto" w:fill="F2F2F2" w:themeFill="background1" w:themeFillShade="F2"/>
          </w:tcPr>
          <w:p w:rsidR="0058669C" w:rsidRDefault="0058669C">
            <w:r>
              <w:t>Three and Four Year olds</w:t>
            </w:r>
          </w:p>
        </w:tc>
        <w:tc>
          <w:tcPr>
            <w:tcW w:w="1985" w:type="dxa"/>
          </w:tcPr>
          <w:p w:rsidR="0058669C" w:rsidRDefault="0058669C" w:rsidP="00C927FB">
            <w:r>
              <w:t>Physical Development</w:t>
            </w:r>
          </w:p>
        </w:tc>
        <w:tc>
          <w:tcPr>
            <w:tcW w:w="12332" w:type="dxa"/>
          </w:tcPr>
          <w:p w:rsidR="0058669C" w:rsidRDefault="0058669C" w:rsidP="0058669C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large-muscle movements to…paint and make marks.</w:t>
            </w:r>
          </w:p>
          <w:p w:rsidR="0058669C" w:rsidRDefault="0058669C" w:rsidP="0058669C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Choose the right resources to carry out their own plan.</w:t>
            </w:r>
          </w:p>
          <w:p w:rsidR="00C927FB" w:rsidRDefault="0058669C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one-handed tools and equipment, for example, making snips in paper with scissors</w:t>
            </w:r>
          </w:p>
          <w:p w:rsidR="0058669C" w:rsidRDefault="0058669C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a comfortable grip with good control when holding pens and pencils.</w:t>
            </w:r>
          </w:p>
        </w:tc>
      </w:tr>
      <w:tr w:rsidR="0058669C" w:rsidTr="00047060"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8669C" w:rsidRDefault="0058669C"/>
        </w:tc>
        <w:tc>
          <w:tcPr>
            <w:tcW w:w="1985" w:type="dxa"/>
            <w:tcBorders>
              <w:bottom w:val="single" w:sz="4" w:space="0" w:color="auto"/>
            </w:tcBorders>
          </w:tcPr>
          <w:p w:rsidR="0058669C" w:rsidRDefault="00C927FB">
            <w:r>
              <w:t>Expressive Art and Design</w:t>
            </w:r>
          </w:p>
        </w:tc>
        <w:tc>
          <w:tcPr>
            <w:tcW w:w="12332" w:type="dxa"/>
          </w:tcPr>
          <w:p w:rsidR="0058669C" w:rsidRDefault="00C927FB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Explore different materials freely, in order to develop their ideas about how to use them and what to make.</w:t>
            </w:r>
          </w:p>
          <w:p w:rsidR="00C927FB" w:rsidRDefault="00C927FB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Develop their own ideas and then decide which materials to use to express them.</w:t>
            </w:r>
          </w:p>
          <w:p w:rsidR="00C927FB" w:rsidRDefault="00C927FB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Join different materials and explore different textures.</w:t>
            </w:r>
          </w:p>
          <w:p w:rsidR="00C927FB" w:rsidRDefault="00C927FB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Create closed shapes with continuous lines, and begin to use these shapes to represent objects.</w:t>
            </w:r>
          </w:p>
          <w:p w:rsidR="00C927FB" w:rsidRDefault="00C927FB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Draw with increasing complexity and detail, such as representing a face with a circle and including details.</w:t>
            </w:r>
          </w:p>
          <w:p w:rsidR="00C927FB" w:rsidRDefault="00C927FB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Use drawing to represent ideas like movement or loud noises.</w:t>
            </w:r>
          </w:p>
          <w:p w:rsidR="0005345D" w:rsidRDefault="0005345D" w:rsidP="00C927FB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Explore colour and colour mixing.</w:t>
            </w:r>
          </w:p>
          <w:p w:rsidR="00C927FB" w:rsidRDefault="00C927FB" w:rsidP="0005345D">
            <w:pPr>
              <w:pStyle w:val="ListParagraph"/>
              <w:numPr>
                <w:ilvl w:val="0"/>
                <w:numId w:val="2"/>
              </w:numPr>
              <w:ind w:left="179" w:hanging="142"/>
            </w:pPr>
            <w:r>
              <w:t>Show different emotions in their drawings and paintings, like happiness, sadness, fear, etc.</w:t>
            </w:r>
          </w:p>
        </w:tc>
      </w:tr>
      <w:tr w:rsidR="0068618D" w:rsidTr="00047060">
        <w:trPr>
          <w:trHeight w:val="3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618D" w:rsidRDefault="0068618D" w:rsidP="00C927FB">
            <w:r>
              <w:t>Reception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D" w:rsidRDefault="0068618D" w:rsidP="00C927FB">
            <w:r>
              <w:t>Physical Development</w:t>
            </w:r>
          </w:p>
        </w:tc>
        <w:tc>
          <w:tcPr>
            <w:tcW w:w="12332" w:type="dxa"/>
            <w:tcBorders>
              <w:left w:val="single" w:sz="4" w:space="0" w:color="auto"/>
            </w:tcBorders>
          </w:tcPr>
          <w:p w:rsidR="0068618D" w:rsidRDefault="00EA798A" w:rsidP="00EA798A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Develop their small motor skills so that they can use a range of tools competently, safely and confidently. Suggested tools: pencils for drawing and writing, paintbrushes, scissors…</w:t>
            </w:r>
          </w:p>
          <w:p w:rsidR="00EA798A" w:rsidRDefault="0005345D" w:rsidP="0005345D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Develop overall body-strength…coordination.</w:t>
            </w:r>
          </w:p>
          <w:p w:rsidR="00E3694B" w:rsidRDefault="00E3694B" w:rsidP="0005345D">
            <w:pPr>
              <w:pStyle w:val="ListParagraph"/>
              <w:numPr>
                <w:ilvl w:val="0"/>
                <w:numId w:val="4"/>
              </w:numPr>
              <w:ind w:left="180" w:hanging="142"/>
            </w:pPr>
            <w:r>
              <w:t>Progress towards a more fluent style of moving, with developing control…</w:t>
            </w:r>
          </w:p>
        </w:tc>
      </w:tr>
      <w:tr w:rsidR="0068618D" w:rsidTr="00047060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618D" w:rsidRDefault="0068618D" w:rsidP="00C927F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18D" w:rsidRDefault="0068618D" w:rsidP="00C927FB">
            <w:r>
              <w:t>Expressive Art and Design</w:t>
            </w:r>
          </w:p>
        </w:tc>
        <w:tc>
          <w:tcPr>
            <w:tcW w:w="12332" w:type="dxa"/>
            <w:tcBorders>
              <w:left w:val="single" w:sz="4" w:space="0" w:color="auto"/>
            </w:tcBorders>
          </w:tcPr>
          <w:p w:rsidR="0068618D" w:rsidRDefault="0005345D" w:rsidP="0005345D">
            <w:pPr>
              <w:pStyle w:val="ListParagraph"/>
              <w:numPr>
                <w:ilvl w:val="0"/>
                <w:numId w:val="5"/>
              </w:numPr>
              <w:ind w:left="180" w:hanging="142"/>
            </w:pPr>
            <w:r>
              <w:t>Explore, use and refine a variety of artistic effects to express their ideas and feelings.</w:t>
            </w:r>
          </w:p>
          <w:p w:rsidR="0005345D" w:rsidRDefault="0005345D" w:rsidP="0005345D">
            <w:pPr>
              <w:pStyle w:val="ListParagraph"/>
              <w:numPr>
                <w:ilvl w:val="0"/>
                <w:numId w:val="5"/>
              </w:numPr>
              <w:ind w:left="180" w:hanging="142"/>
            </w:pPr>
            <w:r>
              <w:t>Return to and build on previous learning, refining ideas and developing their ability to represent them.</w:t>
            </w:r>
          </w:p>
          <w:p w:rsidR="0005345D" w:rsidRDefault="0005345D" w:rsidP="0005345D">
            <w:pPr>
              <w:pStyle w:val="ListParagraph"/>
              <w:numPr>
                <w:ilvl w:val="0"/>
                <w:numId w:val="5"/>
              </w:numPr>
              <w:ind w:left="180" w:hanging="142"/>
            </w:pPr>
            <w:r>
              <w:t>Create collaboratively, sharing ideas, resources and skills.</w:t>
            </w:r>
          </w:p>
        </w:tc>
      </w:tr>
      <w:tr w:rsidR="0068618D" w:rsidTr="00047060">
        <w:tc>
          <w:tcPr>
            <w:tcW w:w="1418" w:type="dxa"/>
            <w:vMerge w:val="restart"/>
            <w:shd w:val="clear" w:color="auto" w:fill="808080" w:themeFill="background1" w:themeFillShade="80"/>
          </w:tcPr>
          <w:p w:rsidR="0068618D" w:rsidRDefault="0068618D" w:rsidP="0068618D">
            <w:r>
              <w:t>ELG</w:t>
            </w:r>
          </w:p>
        </w:tc>
        <w:tc>
          <w:tcPr>
            <w:tcW w:w="1985" w:type="dxa"/>
          </w:tcPr>
          <w:p w:rsidR="0068618D" w:rsidRDefault="0068618D" w:rsidP="0068618D">
            <w:r>
              <w:t>Physical Development</w:t>
            </w:r>
          </w:p>
        </w:tc>
        <w:tc>
          <w:tcPr>
            <w:tcW w:w="12332" w:type="dxa"/>
          </w:tcPr>
          <w:p w:rsidR="0068618D" w:rsidRDefault="0068618D" w:rsidP="0068618D">
            <w:r>
              <w:t>Fine Motor Skills</w:t>
            </w:r>
          </w:p>
          <w:p w:rsidR="0068618D" w:rsidRDefault="0005345D" w:rsidP="0005345D">
            <w:pPr>
              <w:pStyle w:val="ListParagraph"/>
              <w:numPr>
                <w:ilvl w:val="0"/>
                <w:numId w:val="6"/>
              </w:numPr>
              <w:ind w:left="180" w:hanging="142"/>
            </w:pPr>
            <w:r>
              <w:t>Hold a pencil effectively in preparation…using the tripod grip in almost all cases.</w:t>
            </w:r>
          </w:p>
          <w:p w:rsidR="0005345D" w:rsidRDefault="0005345D" w:rsidP="0005345D">
            <w:pPr>
              <w:pStyle w:val="ListParagraph"/>
              <w:numPr>
                <w:ilvl w:val="0"/>
                <w:numId w:val="6"/>
              </w:numPr>
              <w:ind w:left="180" w:hanging="142"/>
            </w:pPr>
            <w:r>
              <w:t>Use a range of small tools, including scissors, paintbrushes…</w:t>
            </w:r>
          </w:p>
          <w:p w:rsidR="0005345D" w:rsidRDefault="0005345D" w:rsidP="0005345D">
            <w:pPr>
              <w:pStyle w:val="ListParagraph"/>
              <w:numPr>
                <w:ilvl w:val="0"/>
                <w:numId w:val="6"/>
              </w:numPr>
              <w:ind w:left="180" w:hanging="142"/>
            </w:pPr>
            <w:r>
              <w:t>Begin to show care and accuracy when drawing.</w:t>
            </w:r>
          </w:p>
        </w:tc>
      </w:tr>
      <w:tr w:rsidR="0068618D" w:rsidTr="00047060">
        <w:tc>
          <w:tcPr>
            <w:tcW w:w="1418" w:type="dxa"/>
            <w:vMerge/>
            <w:shd w:val="clear" w:color="auto" w:fill="808080" w:themeFill="background1" w:themeFillShade="80"/>
          </w:tcPr>
          <w:p w:rsidR="0068618D" w:rsidRDefault="0068618D" w:rsidP="0068618D"/>
        </w:tc>
        <w:tc>
          <w:tcPr>
            <w:tcW w:w="1985" w:type="dxa"/>
          </w:tcPr>
          <w:p w:rsidR="0068618D" w:rsidRDefault="0068618D" w:rsidP="0068618D">
            <w:r>
              <w:t>Expressive Art and Design</w:t>
            </w:r>
          </w:p>
        </w:tc>
        <w:tc>
          <w:tcPr>
            <w:tcW w:w="12332" w:type="dxa"/>
          </w:tcPr>
          <w:p w:rsidR="0068618D" w:rsidRDefault="0068618D" w:rsidP="0068618D">
            <w:r>
              <w:t>Creating with Materials</w:t>
            </w:r>
          </w:p>
          <w:p w:rsidR="0068618D" w:rsidRDefault="003257B9" w:rsidP="003257B9">
            <w:pPr>
              <w:pStyle w:val="ListParagraph"/>
              <w:numPr>
                <w:ilvl w:val="0"/>
                <w:numId w:val="7"/>
              </w:numPr>
              <w:ind w:left="180" w:hanging="142"/>
            </w:pPr>
            <w:r>
              <w:t>Safely use and explore a variety of materials, tools and techniques, experimenting with colour, design, texture, form and function.</w:t>
            </w:r>
          </w:p>
          <w:p w:rsidR="003257B9" w:rsidRDefault="003257B9" w:rsidP="003257B9">
            <w:pPr>
              <w:pStyle w:val="ListParagraph"/>
              <w:numPr>
                <w:ilvl w:val="0"/>
                <w:numId w:val="7"/>
              </w:numPr>
              <w:ind w:left="180" w:hanging="142"/>
            </w:pPr>
            <w:r>
              <w:t>Share their creations, explaining the process they have used.</w:t>
            </w:r>
          </w:p>
        </w:tc>
      </w:tr>
    </w:tbl>
    <w:p w:rsidR="00E203A5" w:rsidRDefault="00E203A5"/>
    <w:p w:rsidR="00A23C77" w:rsidRDefault="00A23C77" w:rsidP="00A23C77"/>
    <w:p w:rsidR="00A23C77" w:rsidRDefault="00A23C77" w:rsidP="00A23C77">
      <w:pPr>
        <w:tabs>
          <w:tab w:val="left" w:pos="2360"/>
        </w:tabs>
      </w:pPr>
      <w:r>
        <w:t>Alongside these objectives are the Characteristics of Effective Teaching and Learning:</w:t>
      </w:r>
    </w:p>
    <w:p w:rsidR="00A23C77" w:rsidRDefault="00A23C77" w:rsidP="00A23C77">
      <w:pPr>
        <w:pStyle w:val="ListParagraph"/>
        <w:numPr>
          <w:ilvl w:val="0"/>
          <w:numId w:val="3"/>
        </w:numPr>
      </w:pPr>
      <w:r>
        <w:t>Playing and exploring- children investigate and experience things, and ‘have a go’</w:t>
      </w:r>
    </w:p>
    <w:p w:rsidR="00A23C77" w:rsidRDefault="00A23C77" w:rsidP="00A23C77">
      <w:pPr>
        <w:pStyle w:val="ListParagraph"/>
        <w:numPr>
          <w:ilvl w:val="0"/>
          <w:numId w:val="3"/>
        </w:numPr>
      </w:pPr>
      <w:r>
        <w:t>Active learning- children concentrate and keep on trying if they encounter difficulties, and enjoy achievements</w:t>
      </w:r>
    </w:p>
    <w:p w:rsidR="005576C7" w:rsidRDefault="00A23C77" w:rsidP="00A23C77">
      <w:pPr>
        <w:pStyle w:val="ListParagraph"/>
        <w:numPr>
          <w:ilvl w:val="0"/>
          <w:numId w:val="3"/>
        </w:numPr>
      </w:pPr>
      <w:r>
        <w:t>Creating and thinking critically- children have and develop their own ideas, make links between ideas, and develop strategies for doing things</w:t>
      </w:r>
    </w:p>
    <w:sectPr w:rsidR="005576C7" w:rsidSect="00047060">
      <w:pgSz w:w="16838" w:h="11906" w:orient="landscape"/>
      <w:pgMar w:top="1134" w:right="85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4354"/>
    <w:multiLevelType w:val="hybridMultilevel"/>
    <w:tmpl w:val="4C62C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61220"/>
    <w:multiLevelType w:val="hybridMultilevel"/>
    <w:tmpl w:val="F83257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0184F"/>
    <w:multiLevelType w:val="hybridMultilevel"/>
    <w:tmpl w:val="73DC64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7F34"/>
    <w:multiLevelType w:val="hybridMultilevel"/>
    <w:tmpl w:val="7C485F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113"/>
    <w:multiLevelType w:val="hybridMultilevel"/>
    <w:tmpl w:val="6F7E9F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F0BA9"/>
    <w:multiLevelType w:val="hybridMultilevel"/>
    <w:tmpl w:val="15DE54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33C67"/>
    <w:multiLevelType w:val="hybridMultilevel"/>
    <w:tmpl w:val="D9C2A2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A5"/>
    <w:rsid w:val="00047060"/>
    <w:rsid w:val="0005345D"/>
    <w:rsid w:val="002E0659"/>
    <w:rsid w:val="003257B9"/>
    <w:rsid w:val="005576C7"/>
    <w:rsid w:val="0058669C"/>
    <w:rsid w:val="0068618D"/>
    <w:rsid w:val="00A23C77"/>
    <w:rsid w:val="00C927FB"/>
    <w:rsid w:val="00E203A5"/>
    <w:rsid w:val="00E3694B"/>
    <w:rsid w:val="00EA798A"/>
    <w:rsid w:val="00EC6CC6"/>
    <w:rsid w:val="00E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A45C0-32BB-4706-B662-9EFD1CA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Clayton</dc:creator>
  <cp:keywords/>
  <dc:description/>
  <cp:lastModifiedBy>Sue Tully</cp:lastModifiedBy>
  <cp:revision>2</cp:revision>
  <dcterms:created xsi:type="dcterms:W3CDTF">2022-03-22T14:42:00Z</dcterms:created>
  <dcterms:modified xsi:type="dcterms:W3CDTF">2022-03-22T14:42:00Z</dcterms:modified>
</cp:coreProperties>
</file>